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«Медфлагман»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«Медфлагман» отсрочку уплаты государственной пошлины до окончания производства по кассационной жалобе на решение Арбитражного суда города Москвы от 10.07.2020, постановление Девятого арбитражного апелляционного суда от 21.09.2020 и постановление Арбитражного суда Московского округа от 09.02.2021 по делу № А40-42089/2020.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