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09.11.2018, оставленным без изменения постановлением Девятого арбитражного апелляционного суда от 25.02.2019 и постановлением Арбитражного суда Московского округа от 13.05.2019, исковые требования удовлетворены. Постановлением Девятого арбитражного апелляционного суда от 21.08.2020 решение от 09.11.2018 и постановление апелляционного суда от 25.02.2019, обжалованные обществом «ГСП-Трейд» на основании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отменены, в иске отказано. Постановлением Арбитражного суда Московского округа от 25.12.2020 постановление апелляционного суда от 21.08.2020 оставлено без изменения. В кассационной жалобе общество «ТК Западстрой» просит об отмене судебных актов апелляционного и окружного судов, ссылаясь на ненадлежащую оценку доказательств поставки.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на нарушения в разрешении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Западстрой»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