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07.07.2020, оставленным без изменения постановлением Одиннадцатого арбитражного апелляционного суда от 14.10.2020, иск удовлетворен в заявленном размере. Арбитражный суд Поволжского округа постановлением от 04.02.2021 отменил решение от 07.07.2020 и постановление Одиннадцатого арбитражного апелляционного суда от 14.10.2020в связи с неразрешением разногласий сторон в отношении размера убытков и направил дело на новое рассмотрение в Арбитражный суд Республики Татарстан. В кассационной жалобе акционерное общество «Татавтодор» просит об отмене постановления окружного суда, ссылаясь на отсутствие оснований для отмены судебных актов нижестоящих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нижестоящие суды не исследовали размера убытков, составляющего в силу статей 15, 1064 Гражданского кодекса Российской Федерации условия для их взыскания, поэтому признал необходимость нового рассмотрения дела в соответствии с предусмотренными статьями 286 - 288 Арбитражного процессуального кодекса Российской Федерации полномочиями и пределами их осуществления.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«Татавтодор»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