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08.07.2020, оставленным без изменения постановлением Девятого арбитражного апелляционного суда от 04.09.2020, в удовлетворении иска отказано. Арбитражный суд Московского округа постановлением от 23.12.2020 решение от 08.07.2020 и постановление Девятого арбитражного апелляционного суда от 04.09.2020 оставил без изменения. В кассационной жалобе общество «Центр-Транс» просит об отмене судебных актов, ссылаясь на игнорирование неплатежеспособности банка на даты совершения внутрибанковских проводок, неправомерные признание исполнения договора займа и отказ во взыскании уплаченного.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признание истцом факта получения займа и исполнение им обязательства по возврату заемных денежных средств, которые правомерно оценили в качестве обстоятельств, исключающих незаключенность договора.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