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«Ломбард «Инвестор»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Жалоба принята с нарушением указанной нормы, поэтому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Арбитражного процессуального 2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«Ломбард «Инвестор» на определение Арбитражного суда Смоленской области от 19.08.2020 по делу № А62-2349/2018, постановление Двадцатого арбитражного апелляционного суда от 12.11.2020 и постановление Арбитражного суда Центрального округа от 24.12.2020 по тому же делу прекратить. Возвратить обществу с ограниченной ответственностью «Ломбард «Инвестор» кассационную жалобу. Возвратить гражданке Шестерневой Лилиане Ивановне из федерального бюджета 3 000 (три тысячи) рублей государственной пошлины, уплаченной за подачу кассационной жалобы платежным поручением от 09.02.2021 № 3.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