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12 930 565 рублей. Определением Арбитражного суда Ставропольского края от 04.09.2020, оставленным без изменения постановлениями Шестнадцатого арбитражного апелляционного суда от 03.11.2020 и Арбитражного суда Северо-Кавказского округа от 22.01.2021,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361, 367 Гражданского кодекса Российской Федерации, статьями 71 и 100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24.12.2020 № 45 «О некоторых вопросах разрешения споров о поручительстве», исходили из того, что поручительство должника к моменту обращения общества с настоящим заявлением прекращено, в связи с чем оснований для удовлетворения заявленных требований не имеется.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«Актив Агро 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