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Базарнов Алексей Владимирович обратился в суд с заявлением о признании недействительным решений, принятых собранием кредиторов, проведённых обществом 12.08.2020 по всем вопросам повестки дня и оформленных протоколом собрания кредиторов должника 12.08.2020. Определением Арбитражного суда города Москвы от 05.11.2020, оставленным без изменения постановлением Девятого арбитражного апелляционного суда от 02.02.2021,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Удовлетворяя заявление, суды, руководствуясь статьями 14, 15, 20, 20.3 Федерального закона от 26.10.2002 № 127-ФЗ «О несостоятельности (банкротстве)», пунктами 1 – 3 Обзора судебной практики по вопросам, связанным с признанием недействительными решений собраний и комитетов кредиторов в процедурах банкротства, утверждённого Президиумом Верховного Суда Российской Федерации 26.12.2018, установили, что оспариваемые решения приняты за пределами компетенции собрания кредиторов, вторгающегося в сферу полномочий организатора торгов, нарушают права и законные интересы участвующих в деле о банкротстве лиц, в связи с чем признали их недействительными. Выводы судов соответствуют нормам права, основания для переоценки данных выводов по доводам жалобы отсутствуют.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