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подает кассационную жалобу на судебные акты по делу № А41-44031/2019 и просит о приостановлении исполнения решения по нему, ссылаясь на невозможность в связи с нахождением взыскателя в состоянии банкротства поворота исполнения в случае отмены решения и негативные финансовые последствия от извлечения из оборота спорной суммы. Суд не усматривает условий для приостановления исполнения судебного акта, поэтому отказывает в таком приостановлении.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«ЩЕЛКОВО АГРОХИМ» в приостановлении исполнения решения Арбитражного суда Московской области от 05.03.2020 по делу № А41-44031/2019. Судья Верховного Суда Российской Федерации Н.А. Ксенофонтова Суд: Верховный Суд РФ (подробнее) Истцы: ООО "ВИП ИТ-Сервис" (подробнее) Ответчики: АО "ЩЕЛКОВО АГРОХИМ"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