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Седов Василий Юрьевич обратился в суд с заявлением о разрешении разногласий, возникших с обществом и выразившихся в отказе последнего предоставить проектную документацию в отношении жилого комплекса «Ямайка». Определением Арбитражного суда Краснодарского края от 28.08.2020, оставленным без изменения постановлениями Пятнадцатого арбитражного апелляционного суда от 30.10.2020 и Арбитражного суда Северо-Кавказского округа от 13.01.2021,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возникшие между сторонами разногласия в пользу конкурсного управляющего должником, суды, руководствуясь статьями 20.3, 60, 129 Федерального закона от 26.10.2002 № 127-ФЗ «О несостоятельности (банкротстве)», абзацем третьим пункта 47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запрашиваемая последним проектная документация является активом должника, имеется в наличии у заявителя и им должнику не передана.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«Южпроект»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