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должника, к которому применены правила о несостоятельности застройщика, ФИО1 обратился в арбитражный суд с требованием о включении в реестр требований о передаче жилых помещений по инвестиционному договору № Т-20/014 и требования в размере 769 919 руб. в третью очередь реестра требований кредиторов должника. Определением суда первой инстанции от 31.03.2016, оставленным без изменения постановлениями судов апелляционной инстанции от 22.06.2016 и округа от 21.09.2016, требования Исаева И.Л. о передаче однокомнатной квартиры № 29 (ранее № 28) общей проектной площадью 38,90 кв.м, расположенной на 4 этаже корпуса 2 многоквартирного жилого дома, расположенного по адресу: г. Пермь, ул. Теплогорская, 20, 22, ул. Теплогорская/Подводников, 24/110, включены в реестр требований о передаче жилых помещений с учетом того, что истцом произведена частичная оплата за квартиру. В кассационной жалобе, поданной в Верховный Суд Российской Федерации, компания, являющаяся конкурсным кредитором должника, просит обжалуемые судебные акты отменить и отказать в удовлетворении требований ФИО1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статей 65 , 71 и 168 Арбитражного процессуального кодекса Российской Федерации и руководствуясь положениями статей 16, 71, 100 и пункта 6 статьи 201.1 Федерального закона от 26.10.2002 № 127-ФЗ «О несостоятельности (банкротстве)» с учетом разъяснений, изложенных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доказанности наличия и размера заявленного требования, в связи с чем включили его в реестр требований о передаче жилых помещений. С указанным выводом согласился суд округа. Довод заявителя кассационной жалобы о том, что обязательства истца по оплате не были исполнены в полном объеме, в связи с чем договор впоследствии был расторгнут, являлся предметом рассмотрения судов нижестоящих инстанций. В частности, как указал суд округа, в материалах дела отсутствуют достаточные доказательства, свидетельствующие о том, что договор между сторонами расторгнут. Довод о том, что в связи с неполной оплатой сторонами не был заключен основной договор участия в долевом строительстве, в связи с чем имеющееся между ними соглашение так и не прошло процедуру государственной регистрации, а впоследствии застройщик, полагая, что договор расторгнут, продал ту же квартиру иному добросовестному лицу, договор с которым зарегистрирован, также подлежит отклонению, поскольку само по себе не свидетельствует о наличии основания для отказа во включении требований ФИО1 в реестр. Указанные обстоятельства будут иметь существенное значение в случае наличия спора о том, кто из покупателей спорной квартиры вправе вступить во владение ею, то есть кому квартира подлежит передаче.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«Мегаполис»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АО "Телеком плюс" (подробнее) Главное управление Федеральной регистрационной службы по Пермскому краю (подробнее) Департамент земельных отношений администрации города Перми (подробнее) ИФНС РФ в Свердловском районе г. Перми (подробнее) Министерство строительства и ЖКХ Пермского края (подробнее) ООО "Империал-Строй" (подробнее) ООО "СК Мегаполис" (подробнее) ООО "Строительная Компания "Мегаполис" (подробнее) ООО "ЧОО "Ягуар-Охранные системы" (подробнее) ПАО "Т Плюс" (подробнее) Ответчики: ООО "СИМ" (подробнее) Иные лица: Ассоциация "Саморегулируемая организация арбитражных управляющих "Южный Урал" (подробнее) Ассоциация "СОАУ "Южный Урал" (подробнее) ИМНС РФ по Дзержинскому району г. Перми (подробнее) Маслова (имакаева) Яна Дмитриевна (подробнее) Министерство строительства и жилищно-коммунального хозяйства Пермского края (подробнее) НП "Региональная саморегулируемая организация профессиональных арбитражных управляющих" в Пермском крае (подробнее) НП "РСОПАУ" (подробнее) НП "СРО АУ Северо-Запада" (подробнее) ООО "А-Терм" (подробнее) ООО "ПКГ "Аркада" (подробнее) ООО "СИМ" Сластников Анатолий Петрович, Представитель учредителей (подробнее) Управление государственного строительного надзора по ПК (подробнее) Судьи дела: Букина И.А. (судья) Последние документы по делу: Определение от 5 апреля 2019 г. по делу № А50-9390/2015 Определение от 19 декабря 2016 г. по делу № А50-9390/2015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