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«Химиндустрия-Инвест» обратилось в Арбитражный суд города Санкт-Петербурга и Ленинградской области с иском о взыскании с общества с ограниченной ответственностью «Деловые линии» 449 592 рублей 88 копеек убытков по экспедиторской расписке от 08.08.2019 № 19-092441830203. Решением Арбитражного суда города Санкт-Петербурга и Ленинградской области от 18.06.2020, принятым в порядке упрощенного производства, в удовлетворении иска отказано. Постановлением Тринадцатого арбитражного апелляционного суда от 17.09.2020 решение суда первой инстанции отменено и иск удовлетворен. Арбитражный суд Северо-Западного округа постановлением от 21.01.2021 постановление суда апелляционной инстанции отменил и оставил в силе решение суда первой инстанции. Общество с ограниченной ответственностью «Химиндустрия-Инвест» обратилось в Судебную коллегию Верховного Суда Российской Федерации с 2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установив, что истцу (грузополучателю) выплачено страховое возмещение, которое превышает объявленную стоимость груза, ответчик (экспедитор) в соответствии с условиями спорного договора имел правовые основания для утилизации не востребованного истцом груза, руководствуясь положениями статей 15, 393, 801, 803 Гражданского кодекса Российской Федерации, Федерального закона от 30.06.2003 № 87-ФЗ «О транспортно-экспедиционной деятельности», суд первой инстанции пришел к выводу об отсутствии оснований для удовлетворения иска. Проверив в порядке статей 286,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решении суда первой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«Химиндустрия- 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