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«Капелла» обратилось в Арбитражный суд города Санкт-Петербурга и Ленинградской области с иском о взыскании с общества с ограниченной ответственностью «Реликт» 1 511 157 рублей 77 копеек неосновательного обогащения, 31 444 рублей 50 копеек процентов за пользование чужими денежными средствами и 80 000 рублей расходов на оплату услуг представителя. Решением Арбитражного суда города Санкт-Петербурга и Ленинградской области от 08.11.2019 в иске отказано. Постановлением Тринадцатого арбитражного апелляционного суда от 30.11.2020 решение суда первой инстанции отменено, иск удовлетворен в части взыскания 1 511 157 рублей 77 копеек неосновательного обогащения и 31 444 рублей 50 копеек процентов за пользование чужими денежными средствами, в удовлетворении требования о взыскании расходов на оплату услуг представителя отказано. 2 Арбитражный суд Северо-Западного округа постановлением от 11.02.2021 постановление суда апелляционной инстанции оставил без изменения. Общество с ограниченной ответственностью «Реликт»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учитывая выводы экспертного заключения по результатам судебной почерковедческой и технической экспертизы, установив отсутствие правовых оснований для зачета спорных денежных средств в счет возврата долга третьим лицом, руководствуясь положениями статей 8, 395, 1102, 1107 Гражданского кодекса Российской Федерации, апелляционный суд пришел к выводу о возникновении на стороне ответчика неосновательного обогащения.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жалобы, с учетом установленных судами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3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«Реликт»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