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15 апреля 2021 года через электронный сервис «Мой Арбитр» общество обратилось в Верховный Суд Российской Федерации с кассационной жалобой на определение Девятого арбитражного апелляционного суда от 16.12.2020 и постановление Арбитражного суда Московского округа от 11.02.2021 по делу № А40-169361/2014.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11.02.2021, то на момент обращения заявителя срок, установленный статьёй 291.2 Арбитражного процессуального кодекса Российской Федерации, истёк. Обществом заявлено ходатайство о восстановлении пропущенного процессуального срока. 2 В качестве причины пропуска срока общество ссылается на незначительность пропущенного срока. Как следует из информации, размещённой на официальном сайте арбитражных судов (www.arbitr.ru) и как указывает сам заявитель, постановление Арбитражного суда Московского округа от 11.02.2021 было опубликовано в общедоступной базе судебных актов 12.02.2021,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в суде округа являлось само общество, представитель которого принимал участие в судебном заседании суда округа. Таким образом, общество доподлинно знало о состоявшихся судебных актах и имело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Ввиду подачи заявителем настоящей жалобы в электронном виде, платёжное поручение об уплате государственной пошлины с подлинной отметкой банка о его исполнении в суд не поступало. Исходя из положений статей 333.18, 333.40 Налогового кодекса Российской Федерации, подтверждением уплаты государственной пошлины являются платежные поручения и квитанции с подлинной отметкой банка об их исполнении.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 государственная пошлина не подлежит возврату данным определением. 3 Заявитель вправе обратиться в суд с ходатайством о возврате уплаченной государственной пошлины с предоставлением документа, подтверждающего её уплату (чека по операции от 04.04.2021 номер операции 7924210 на сумму 3 000 (три тысячи) рублей 00 копеек с подлинной отметкой банка о зачислении государственной пошлины в доход федерального бюджета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«Исприн» о восстановлении пропущенного процессуального срока отказать. Кассационную жалобу общества с ограниченной ответственностью «Исприн» на определение Девятого арбитражного апелляционного суда от 16.12.2020 и постановление Арбитражного суда Московского округа от 11.02.2021 по делу № А40-169361/2014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