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Эпштейн Семион (далее – кредитор) обратился в суд с заявлением о включении в реестр требований кредиторов должника (далее – реестр) его требования в размере 82 031 518 рублей 91 копейки. Определением Арбитражного суда города Москвы от 11.09.2020, оставленным без изменения постановлениями Девятого арбитражного апелляционного суда от 03.11.2020 и Арбитражного суда Московского округа от 27.01.2021, заявление кредитора удовлетворено в части признания обоснованным и включения в третью очередь реестра требования в размере 68 197 944 рублей 79 копеек. Во включении требований в реестр в остальной части отказано. В кассационной жалобе, поданной в Верховный Суд Российской Федерации, заявитель просит отменить названные судебные акты в части включения в реестр процентов в размере 13 670 094 рублей 94 копеек и неустойки в размере 18 742 261 рубля 72 копеек, направить обособленный спор в указанной части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руководствовались статьями 330, 333, 329 Гражданского кодекса Российской Федерации, статьями 16, 71 Федерального закона от 26.10.2002 № 127-ФЗ «О несостоятельности (банкротстве)», пунктами 73 – 75 постановления Пленума Верховного Суда РФ от 24.03.2016г. № 7 «О применении судами некоторых положений Гражданского кодекса Российской Федерации об ответственности за нарушение обязательств», и исходили из обоснованности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Хартманну Акселю Нильсу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