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Белякова-Губа О.Н. обратилась в суд с заявлением о включении в реестр требований кредиторов должника задолженности в размере 59 800 рублей. Определением Арбитражного суда города Москвы от 26.06.2020, оставленным без изменения постановлениями Девятого арбитражного апелляционного суда от 14.09.2020 и Арбитражного суда Московского округа от 24.12.2020,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акты, принять новый судебный акт об удовлетворении заявления или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71 и 100 Федерального закона от 26.10.2002 № 127-ФЗ «О несостоятельности (банкротстве)», пришли к выводу об отсутствии оснований для включения требования заявителя в реестр ввиду недоказанности существования денежных обязательств у должника по заявленным основаниям.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Беляковой-Губе Оксане Николаевне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