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Белякова-Губа О.Н. обратилась в суд с заявлением о включении в реестр требований кредиторов должника задолженности в размере 224 700 127 рублей 14 копеек. Определением Арбитражного суда города Москвы от 23.07.2019, оставленным без изменения постановлениями Девятого арбитражного апелляционного суда от 01.10.2019 и Арбитражного суда Московского округа от 04.12.2019, отказано в удовлетворении заявления. Впоследствии Белякова-Губа О.Н. обратилась в суд с заявлением о пересмотре по вновь открывшимся обстоятельствам вступившего в законную силу определения Арбитражного суда города Москвы от 23.07.2019. Определением Арбитражного суда города Москвы от 17.06.2020, оставленным без изменения постановлениями Девятого арбитражного апелляционного суда от 14.09.2020 и Арбитражного суда Московского округа от 24.12.2020, отказано в удовлетворении заявления о пересмотре. В кассационной жалобе, поданной в Верховный Суд Российской Федерации, заявитель просит отменить указанные судебные акты, удовлетворить заявление о пересмотре или направить обособленный спор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отсутствие оснований для удовлетворения заявления о пересмотре судебного акта по вновь открывшимся обстоятельствам, суды, руководствуясь положениями статей 309 и 311 Арбитражного процессуального кодекса Российской Федерации, пришли к выводу о том, что указанные заявителем обстоятельства не могут являться основанием для пересмотра судебного акта.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Беляковой-Губе Оксане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