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«Метако» обратилось в Арбитражный суд Ростовской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«Фирма «Форвард гранит» 3 316 065 рублей 76 копеек задолженности, 2 724 139 рублей 05 копеек пени, а также 120 000 рублей судебных расходов на оплату услуг представителя. Решением Арбитражного суда Ростовской области от 09.06.2020 иск удовлетворен в части взыскания 3 316 065 рублей 76 копеек задолженности, 2 696 592 рублей 44 копеек пени, а также 52 956 рублей 27 копеек судебных расходов по уплате государственной пошлины и 68 351 рубля 85 копеек судебных издержек на оплату услуг представителя, в удовлетворении иска в остальной части отказано. 2 Постановлением Пятнадцатого арбитражного апелляционного суда от 07.09.2020 решение суда первой инстанции оставлено без изменения. Арбитражный суд Северо-Кавказского округа постановлением от 22.12.2020 указанные судебные акты оставил без изменения. Общество с ограниченной ответственностью Фирма «Форвард Гранит»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поставки товара, частичную оплату поставленного товара и наличие задолженности в заявленном размере, руководствуясь положениями статей 309, 310, 506, 516 Гражданского кодекса Российской Федерации, суды пришли к выводу о наличии оснований для удовлетворения иска в этой части. Кроме того, установив нарушение покупателем обязательств по оплате товара, предусмотренных договором поставки, проверив расчет пени и признав его неверным, произведенным без учета даты фактической оплаты по универсальным передаточным документам, руководствуясь положениями статей 329, 330 Гражданского кодекса Российской Федерации, суды признали требование о взыскании пени подлежащим удовлетворению в части. Доводы жалобы о неверном расчете неустойки без учета условий договора были рассмотрены судами и им дана надлежащая оценка. Эти доводы не подтверждают существенных нарушений норм материального права и норм 3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«Форвард Гранит»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