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апреля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«Агро-Трейд» обратилось в Арбитражный суд города Санкт-Петербурга и Ленинградской области с иском, уточненным в порядке статьи 49 Арбитражного процессуального кодекса Российской Федерации, о взыскании с общества с ограниченной ответственностью «Петрохолод» 1 687 139 рублей 52 копеек задолженности по договору поставки от 28.04.2016 № 36-01/2016 и 841 500 рублей 86 копеек процентов за пользование чужими денежными средствами. К участию в деле в качестве третьих лиц, не заявляющих самостоятельных требований относительно предмета спора, привлечены общество с ограниченной ответственностью «Ленгроу», индивидуальный предприниматель Шаповал Евгений Глебович. Решением Арбитражного суда города Санкт-Петербурга и Ленинградской области от 11.02.2020 в удовлетворении иска отказано. Постановлением Тринадцатого арбитражного апелляционного суда от 03.09.2020 решение суда первой инстанции отменено и иск удовлетворен в 2 части взыскания 1 687 139 рублей 52 копеек задолженности; в удовлетворении иска в остальной части отказано. Арбитражный суд Северо-Западного округа постановлением от 23.12.2020 постановление суда апелляционной инстанции отменил и оставил в силе решение суда первой инстанции. Общество с ограниченной ответственностью «Ленгроу» обратилось в Судебную коллегию Верховного Суда Российской Федерации с кассационной жалобой на решение суда первой инстанции и постановление суда округа,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Федерации, установив, что после предъявления иска ответчик направил истцу заявление о зачете встречного требования, отсутствуют возражения должника относительно произведенного зачета, руководствуясь положениями статей 309, 382, 410, 412, 486, 506, 516 Гражданского кодекса Российской Федерации, разъяснениями Пленума Верховного Суда Российской Федерации, изложенными в постановлении от 11.06.2020 № 6 «О некоторых вопросах применения положений Гражданского кодекса Российской Федерации о прекращении обязательств», суд первой инстанции пришел к выводу о прекращении обязательств зачетом встречных однородных требований. Отказывая в иске в части взыскания процентов за пользование чужими денежными средствами, суд первой инстанции исходил из того, что истец не обосновал начисление заявленных процентов, поскольку ни при обращении с иском, ни в ходе рассмотрения дела не представил расчет процентов с указанием периода просрочки, размера задолженности, ключевой ставки Банка России, действовавшей в период просрочки. 3 Проверив в порядке статей 286, 287 Арбитражного процессуального кодекса Российской Федерации законность судебных актов, правильность применения норм материального и процессуального права при рассмотрении дела, суд округа пришел к выводу о соответствии выводов, содержащихся в решении суда первой инстанции, установленным фактическим обстоятельствам и имеющимся в деле доказательствам. Доводы жалобы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основаны на неверном толковании заявителем норм материального права,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«Ленгроу»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