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«Мир сплава» обратилось в Арбитражный суд Свердловской области с иском о взыскании с общества с ограниченной ответственностью «Вертикаль» 110 600 рублей задолженности по оплате транспортных расходов по доставке товара и 9 050 рублей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Транспортная компания «Старт». Определением Арбитражного суда Свердловской области от 28.05.2019 дело передано по подсудности на рассмотрение Арбитражного суда Томской области. Определением от 12.07.2019 Арбитражный суд Томской области перешел к рассмотрению дела по общим правилам искового производства. 2 Решением Арбитражного суда Томской области от 03.09.2019, оставленным без изменения постановлением Седьмого арбитражного апелляционного суда от 11.10.2019, в удовлетворении иска отказано. Арбитражный суд Западно-Сибирского округа постановлением от 30.12.2019 судебные акты отменил и направил дело на новое рассмотрение в суд первой инстанции. При новом рассмотрении дела решением Арбитражного суда Томской области от 12.03.2020 иск удовлетворен. Постановлением Седьмого арбитражного апелляционного суда от 28.07.2020 решение суда первой инстанции оставлено без изменения. Арбитражный суд Западно-Сибирского округа постановлением от 24.12.2020 указанные судебные акты оставил без изменения. Общество с ограниченной ответственностью «Вертикаль»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спорная поставка произведена в рамках разовой сделки купли-продажи, выяснив действительную волю сторон, учитывая сложившуюся практики их взаимоотношений, признав, что покупателем (ответчиком) совершены действия, которые следует считать акцептом сделки, связанной с доставкой товара и согласованию ее условий, руководствуясь положениями статей 8, 309, 309.2, 310, 438, 454, 455, 458, 506, 509, 510 Гражданского кодекса Российской Федерации, разъяснениями Пленума Высшего Арбитражного Суда Российской Федерации, изложенными в 3 постановлении от 22.10.1997 № 18 «О некоторых вопросах, связанных с применением положений Гражданского кодекса Российской Федерации о договоре поставки» и Пленума Верховного Суда Российской Федерации, изложенными в постановлении от 22.11.2016 № 54 «О некоторых вопросах применения общих положений Гражданского кодекса Российской Федерации об обязательствах и их исполнении», суды пришли к выводу о возникновении на стороне ответчика обязательства по оплате транспортных расходов по доставке товара. Доводы, изложенные в кассационной жалобе, об отсутствии оснований для возложения на покупателя обязанности по оплате транспортных расходов приводились при рассмотрении дела,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«Вертикаль»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