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06.08.2020 произведена замена общества с ограниченной ответственностью «РТ-Управление активами» на индивидуального предпринимателя Ванюкова Д.В. Постановлением Девятого арбитражного апелляционного суда от 14.10.2020.2020, оставленным без изменения постановлением Арбитражного суда Московского округа от 24.12.2020, определение оставлено без изменения. В кассационной жалобе общество «Тетра Холдинг» просит об отмене судебных актов, ссылаясь на рассмотрение апелляционной жалобы в его отсутствие.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На общество «Тетра Холдинг» как подателя жалобы и участвующее в деле лицо возложена обязанность самостоятельного отслеживания продвижения дела (часть 6 статьи 121 Арбитражного процессуального кодекса Российской Федерации). Довод о неизвещении о рассмотрении дела апелляционным судом в качестве основания к отмене принятого этим судом постановления окружным судом, рассмотревшим дело в присутствии представителя общества «Тетра Холдинг», не обсуждался. По изложенным мотивам указанный довод не создает оснований и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«Тетра Холдинг»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