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26.06.2020, оставленным без изменения постановлением Семнадцатого арбитражного апелляционного суда от 05.10.2020, в удовлетворении иска отказано вследствие недоказанности наличия между сторонами заемных правоотношений. Арбитражный суд Уральского округа постановлением от 27.01.2021 решение от 26.06.2020 и постановление Семнадцатого арбитражного апелляционного суда от 05.10.2020 оставил без изменения. 2 В кассационной жалобе общество «Стена-Строй» просит об отмене судебных актов, ссылаясь на игнорирование ранее установленных судами обстоятельств и исполнения обязанности за ответчика перед третьим лицом, не привлеченным к участию в деле.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Правомерно основываясь на реальном характере договора и не установив относимости представленных платежных документов к предоставлению займа, неподтверждение предоставления займа другими доказательствами и судебными актами по делу № А71-14526/2017, суды отказали во взыскании спорной суммы в силу статей 10,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«Стена-Строй»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