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«Везет» на основании договора уступки права требования обратилось в Арбитражный суд Краснодарского края с иском, уточненным в порядке статьи 49 Арбитражного процессуального кодекса Российской Федерации, о взыскании с индивидуального предпринимателя Лукишина Алексея Владимировича 622 619 рублей 48 копеек ущерба в связи с утратой и повреждением груза при исполнении договора об организации перевозок грузов автомобильным транспортом от 23.05.2018 № 775/18-ПК. Решением Арбитражного суда Краснодарского края от 06.07.2020 в удовлетворении иска отказано. Постановлением Пятнадцатого арбитражного апелляционного суда от 28.10.2020 решение суда первой инстанции отменено и иск удовлетворен. Арбитражный суд Северо-Кавказского округа постановлением от 03.02.2021 постановление суда апелляционной инстанции оставил без изменения. 2 Индивидуальный предприниматель Лукишин Алексей Владимирович обратился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нарушение судами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предприниматель – экспедитор несет перед истцом ответственность за утрату и повреждение груза после принятия его экспедитором и до выдачи груза грузополучателю, и отсутствуют доказательства того, что утрата и повреждение груза произошли при наличии обстоятельств, которые ответчик не мог предотвратить и устранение которых от него не зависело, руководствуясь положениями статей 15, 384, 388, 393, 801 Гражданского кодекса Российской Федерации, статьями 6, 7 Федерального закона от 30.06.2003 № 87-ФЗ «О транспортно-экспедиционной деятельности», статьей 34 Федерального закона от 08.11.2007 № 259-ФЗ «Устав автомобильного транспорта и городского наземного электрического транспорта», пунктом 27 постановления Пленума Верховного Суда Российской Федерации от 26.06.2018 № 26 «О некоторых вопросах применения законодательства о договоре перевозки автомобильным транспортом грузов, пассажиров и багажа и о договоре транспортной экспедиции», суд апелляционной инстанции пришел к выводу о наличии оснований для удовлетворения иска.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3 постановлении суда апелляционной инстанции, установленным фактическим обстоятельствам и имеющимся в деле доказательствам. Доводы жалобы, с учетом установленных судами фактических обстоятельств,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291.8, 319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Лукишину Алексею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