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03.07.2020 принят отказ пароходства от иска в части возложения на ответчиков солидарной обязанности по возвращению из аренды баржи, а также 2 по организации и оплате пользования акваторией и зимнего отстоя судна, производство по делу в указанной части прекращено. С общества в пользу пароходства взыскано 6 951 333 руб. 84 коп. долга и 2 114 718 руб. 34 коп. неустойки, в остальной части иска к обществу и в иске к компании отказано. Дополнительным решением суда первой инстанции от 15.07.2020 с общества пользу пароходства взыскана неустойка, начисленная на 900 000 руб. по ставке 0,3% в день от неуплаченной суммы долга за каждый день просрочки за период с 27.05.2020 по день фактической уплаты долга. Постановлением Четырнадцатого арбитражного апелляционного суда от 13.10.2020 решение от 03.07.2020 и дополнительное решение от 15.07.2020 оставлены без изменения. Арбитражный суд Северо-Западного округа постановлением от 01.02.2021 оставил без изменения решение суда первой инстанции и постановление суда апелляционной инстанции. В кассационной жалобе, поданной в Верховный Суд Российской Федерации, пароходство, ссылаясь на нарушение судами норм процессуального права, просит отменить указанные судебные акты в части отказа в иске к компании и направить дело в отмененной части на новое рассмотрение в Арбитражный суд Архангельской области.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договор поручительства между пароходством и компанией в письменной форме не заключен; гарантийное письмо, в котором компания обязалась компенсировать пароходству стоимость ареной платы и произвести иные выплаты, предусмотренные договором аренды в случае его ненадлежащего исполнения обществом, подписано неуполномоченным лицом, при этом доказательств последующего одобрения компанией изложенных в названном письме обязательств не представлено, руководствуясь статьями 182, 183, 361, 362, 432, 434 Гражданского кодекса Российской Федерации, суды первой и апелляционной инстанций пришли к выводу об отсутствии оснований для привлечения компании к солидарной ответственности по обязательствам общества и отказали в удовлетворении заявленных к ней требований, с чем впоследствии согласился суд округа. 3 Доводы заявителя о необходимости привлечения к участию в деле в качестве третьего лица директора по ресурсоснабжению и логистике компании Зайнетдинова Р.Б., подписавшего гарантийное письмо, были предметом рассмотрения судов и получили правовую оценку.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«Северное речное пароходство»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