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повторно обратился в Верховный Суд Российской Федерации с указанной кассационной жалобой, одновременно ходатайствуя о восстановлении пропущенного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настаивающего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 находит его обоснованным, документально подтвержденным и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«Трансэнерго» удовлетворить. Срок подачи кассационной жалобы на решение Арбитражного суда Нижегородской области от 25.04.2017 по делу № А43-5089/2017, постановление Первого арбитражного апелляционного суда от 27.07.2017 и постановление Арбитражного суда Волго-Вятского округа от 10.10.2017 по тому же делу восстановить. Судья Е.С. Корнелюк Суд: Верховный Суд РФ (подробнее) Истцы: ООО "Союз" (подробнее) ООО "Трансэнерго" (подробнее) Ответчики: ООО "НЛМ" (подробнее) Иные лица: ООО "Приволжская торговая компания" (подробнее) УФССП по Нижегородской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