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ее подачи. 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2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Кодекса). Последним из обжалуемых заявителем судебных актов, принятым по существу, является постановление Арбитражного суда Северо-Западного округа, вступившее в законную силу 16.12.2020. В ходатайстве заявитель указывает, что уже обращался с аналогичной кассационной жалобой в установленные законом сроки, однако жалоба была возвращена без рассмотрения по причине отсутствия документов, подтверждающих уплату государственной пошлины. Между тем обращение в Верховный Суд Российской Федерации с жалобой, не соответствующей требованиям арбитражного процессуального законодательства, не может считаться надлежащим обращением. Поэтому возвращение жалобы, имеющей недостатки, не может являться основанием для изменения порядка исчисления процессуального срока на ее подачу.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названного Кодекса о том, что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3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публичного акционерного общества «Межрегиональная распределительная сетевая компания Северо-Запада» о восстановлении пропущенного процессуального срока на подачу кассационной жалобы отказать. Кассационную жалобу публичного акционерного общества «Межрегиональная распределительная сетевая компания Северо-Запада» на решение Арбитражного суда Новгородской области от 01.06.2020, постановление Четырнадцатого арбитражного апелляционного суда от 21.09.2020 и постановление Арбитражного суда Северо-Западного округа от 16.12.2020 по делу № А56-6866/2018 возвратить без рассмотрения по существу. Возвратить публичному акционерному обществу «Межрегиональная распределительная сетевая компания Северо-Запада» из федерального бюджета 6000 рублей государственной пошлины, уплаченной по платежному поручению от 16.02.2021 № 9004.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