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17.12.2019, оставленным без изменения постановлением Девятого арбитражного апелляционного суда от 19.06.2020 и постановлением Арбитражного суда Московского округа от 14.09.2020, исковые требования удовлетворены. Общество обратилось в Судебную коллегию Верховного Суда Российской Федерации с кассационной жалобой на указанные судебные акты. До рассмотрения кассационной жалобы по существу от общества поступило ходатайство о возвращении жалобы без рассмотрения по существу. 2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В силу статей 9 и 41 Арбитражного процессуального кодекса Российской Федерации участвующие в деле лица самостоятельно распоряжаются своими процессуальными правами. Поскольку ходатайство о возвращении кассационной жалобы подписано уполномоченным лицом, не противоречит закону и не нарушает права и законные интересы других лиц, ходатайство подлежит удовлетворению, а кассационная жалоба - возвращению без рассмотрения по существу на основании пункта 4 части 1 статьи 291.5 Арбитражного процессуального кодекса Российской Федерации. Уплаченная государственная пошлина подлежит возврату из федерального бюджета в соответствии с подпунктом 2 пункта 1 статьи 333.40 Налогового кодекса Российской Федерации. Руководствуясь статьей 184, пунктом 4 части 1 статьи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«НефтеГазИндустрия» о возвращении кассационной жалобы удовлетворить. Кассационную жалобу общества с ограниченной ответственностью «НефтеГазИндустрия» на решение Арбитражного суда города Москвы от 17.12.2019, постановление Девятого арбитражного апелляционного суда от 19.06.2020 и постановление Арбитражного суда Московского округа от 14.09.2020 по делу № А40-272214/2019 возвратить без рассмотрения по существу. Возвратить обществу с ограниченной ответственностью «НефтеГазИндустрия» из федерального бюджета 3000 рублей государственной пошлины, уплаченной по платежному поручению от 12.11.2020 № 528. Выдать справку на возврат госпошлины.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