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«КРТ Система» обратилось в Арбитражный суд города Москвы с иском о взыскании с акционерного общества «Московская акционерная страховая компания» 2 692 494 рублей страхового возмещения, 135 249 рублей 71 копейки процентов за пользование чужими денежными средствами, а также 150 000 рублей расходов на оплату юридических услуг. Решением Арбитражного суда города Москвы от 09.07.2020 в удовлетворении иска отказано. Постановлением Девятого арбитражного апелляционного суда от 23.09.2020 решение суда первой инстанции оставлено без изменения. Арбитражный суд Московского округа постановлением от 23.12.2020 указанные судебные акты оставил без изменения. Общество с ограниченной ответственностью «КРТ Система»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договора страхования имущества и Правил страхования с учетом положений статьи 431 Гражданского кодекса Российской Федерации, установив, что страховщик выплатил лизингодателю страховое возмещение, руководствуясь положениями статей 421, 929, 942, 943, 947 Гражданского кодекса Российской Федерации, Закона Российской Федерации от 27.11.1992 № 4015-1 «Об организации страхового дела в Российской Федерации», разъяснениями Пленума Высшего Арбитражного Суда Российской Федерации, изложенными в постановлениях от 14.03.2014 № 16 «О свободе договора и ее пределах» и от 14.03.2014 № 17 «Об отдельных вопросах, связанных с договором выкупного лизинга», суды пришли к выводу об отсутствии оснований для выплаты страхового возмещения лизингополучателю. Несогласие заявителя кассационной жалобы с произведенной судами оценкой представленных доказательств и фактических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«КРТ Система»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