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Боярищева В.В. обратилась в суд с заявлением о признании за ней права собственности на квартиру № 557, расположенную по адресу: 140105, Московская область, г. Раменское, Северное шоссе, корпус 9 (дом 20). Определением Арбитражного суда Московской области от 27.03.2020 в удовлетворении заявления отказано. Не согласившись с названным судебным актом, Боярищева В.В. обратилась с апелляционной жалобой, одновременно заявив ходатайство о восстановлении пропущенного срока на её подачу. Определением Десятого арбитражного апелляционного суда от 02.11.2020, оставленным без изменения постановлением Арбитражного суда Московского округа от 11.02.2021,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названные судебные акты и восстановить срок на подачу апелляционной жалобы.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апелляционный суд, руководствуясь положениями статей 113, 117, 184, 257, 264 Арбитражного процессуального кодекса Российской Федерации, исходил из пропуска заявителем процессуального срока на её подачу и отсутствия уважительных причин для его восстановления, обусловленных недоказанностью возникновения объективных препятствий и ограничения возможности совершения лично либо через представителей соответствующего процессуального действия в разумный срок, в том числе ввиду установленных ограничений и мер по противодействию распространения на территории Российской Федерации новой коронавирусной инфекции. Проверяя обоснованность возврата жалобы заявителя, окружной суд не установил нарушений норм процессуального права и согласился с выводами апелляционного суда. В отсутствие доказательств, свидетельствующих о том, что заявитель была лишена возможности лично либо через представителей реализовать право на подачу жалобы путём направления её почтовым отправлением либо через сервис электронной подачи документов «Мой арбитр», оснований для иных выводов не имеется. Выводы судов апелляционной инстанции и округа соответствуют нормам права.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На основании изложенного,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Боярищевой Виктории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