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22.01.2020 исковое заявление удовлетворено. 2 Постановлением Двадцать первого арбитражного апелляционного суда от 24.08.2020 решение суда первой инстанции отменено, в удовлетворении иска отказано. Арбитражный суд Центрального округа постановлением от 29.12.2020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(исполнитель) и департаментом (заказчик) заключен муниципальный контракт от 03.12.2018 № 72 на оказание услуг по строительному контролю. В соответствии с соглашением от 15.03.2019 № 1 департаментом переданы полномочия муниципального заказчика учреждению. В обоснование иска общество указало на то, что заказчик не произвел оплату оказанных услуг. Суд первой инстанции установив, что акты о приемке оказанных услуг подписаны без замечаний, приняв во внимание свидетельские показания, пришел к выводу о том, что спорные этапы работ подлежат оплате.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309, 310, 748, 749, 753 Гражданского кодекса Российской Федерации, статьи 53 Градостроительного кодекса Российской Федерации, 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строительства, утвержденным постановлением Правительства Российской Федерации от 21.06.2010 № 468, с учетом обстоятельств, установленных по результатам рассмотрения уголовного дела № 1-169/2020 Евпаторийского городского суда, 3 пришел к выводу об отсутствии у заказчика оснований для оплаты спорных услуг, с чем согласился суд округа. При этом суд апелляционной инстанции исходил из того, что вступившим в законную силу судебным актом по уголовному делу, имеющим преюдициальное значение, установлено, что акты о приемке оказанных услуг подписаны заказчиком при отсутствии как согласованной и утвержденной рабочей документации, так и фактически оказанных услуг. Обстоятельства данного спора и представленные доказательства были предметом рассмотрения и оценки судов.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«Трейд-Юг»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