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решением от 23.01.2020, оставленным без изменения постановлением Первого арбитражного апелляционного суда от 06.08.2020, оспариваемое постановление 2 изменено в части избранной меры административной ответственности, назначенное административное наказание в виде штрафа заменено на предупреждение. Постановлением Арбитражного суда Волго-Вятского округа от 29.12.2020 решение суда первой инстанции и постановление суда апелляционной инстанции отменены, в удовлетворении требования отказано. Общество обратилось в Верховный Суд Российской Федерации с кассационной жалобой, считая состоявшиеся по делу судебные акты незаконными и необоснованными. При изучении доводов жалобы и принятых по делу судебных актов оснований для удовлетворения жалобы не установлено. Руководствуясь положениями Федерального закона от 29.12.2012 № 275-ФЗ «О государственном оборонном заказе», суд округа согласился с выводами судов о наличии в действиях общества состава вмененного административного правонарушения при установленных обстоятельствах нарушения головным исполнителем по государственному оборонному заказу требования о ведении раздельного учета результатов финансово-хозяйственной деятельности по каждому государственному контракту, однако указал на неправильное применение судами положений статьи 4.1.1 Кодекса Российской Федерации об административных правонарушениях. При этом суд округа указал, что с учетом взаимосвязанных положений части 3 статьи 3.4 и части 1 статьи 4.1.1 Кодекса Российской Федерации об административных правонарушениях возможность замены наказания в виде административного штрафа предупреждением допускается при наличии совокупности всех обстоятельств, указанных в части 2 статьи 3.4 указанного Кодекса. Такой совокупности судами надлежащим образом не установлено. В жалобе указанные выводы суда округа не опровергнуты. Оснований для отмены судебных актов по правилам частей 3, 4 статьи 270, частей 3, 4 статьи 288 Арбитражного процессуального кодекса Российской Федерации не установлено. 3 Нарушений порядка привлечения к административной ответственности не выявлено, административный орган вправе рассматривать материалы проверки и выносить оспариваемое постановление исходя из требований статьи 23.82 Кодекса Российской Федерации об административных правонарушениях и установленного места совершения правонарушения с учетом разъяснений подпункта «з» пункта 3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правонарушениях». Вопреки доводам жалобы Конституционный Суд Российской Федерации в пункте 5.2 Постановления от 17.02.2015 № 2-П разъяснил, что согласно пункту 2 статьи 21 Закона о прокуратуре проверки исполнения законов проводятся на основании поступившей в органы прокуратуры информации о фактах нарушения законов, требующих принятия мер прокурором. По смыслу данного законоположения во взаимосвязи со статьей 10 названного Федерального закона, служащая основанием для принятия мер прокурорского реагирования информация о фактах нарушения законов может содержаться как в поступающих в органы прокуратуры заявлениях, жалобах и иных обращениях, рассматриваемых в порядке и сроки, которые установлены федеральным законодательством, прежде всего Федеральным законом от 02.05.2006 № 59-ФЗ «О порядке рассмотрения обращений граждан Российской Федерации», так и в любых открытых источниках. Иные доводы жалобы повторяют позицию ответчика по делу, являлись предметом рассмотрения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