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Янов Тимофей Павлович обратился в суд с ходатайством об утверждении Положения о порядке, об условиях и о сроках реализации недвижимого имущества должника (далее – положение о продаже). Определением Арбитражного суда Приморского края от 28.07.2020, оставленным без изменения постановлениями Пятого арбитражного апелляционного суда от 02.10.2020 и Арбитражного суда Дальневосточного округа от 17.12.2020, ходатайство удовлетворено. В кассационных жалобах, поданных в Верховный Суд Российской Федерации, заявители просят отменить указанные судебные акты в части реализации земельного участка с расположенной на нём самовольной постройкой и направить дело на новое рассмотрение в Пятый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статьями 110 – 112, 213.25, 213.26 Федерального закона от 26.10.2002 № 127-ФЗ «О несостоятельности (банкротстве), исходили из того, что положение о продаже в предложенной финансовым управляющим редакции соответствовало требованиям законодательства о банкротстве, интересам кредиторов, не нарушало прав и законных интересов заявителей.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судебных актов, судами не допущено. Приводимые в кассационных жалобах доводы заявителей о невозможности реализации самовольной постройки с расположенным под ним земельным участком до её легализации и признания на неё права собственности,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Быбочкину Виктору Васильевичу и Быбочкиной Татьяне Ивановне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