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инвестгазификация» обратилось в Верховный Суд Российской Федерации с кассационной жалобой на постановление Арбитражного суда Северо-Западного округа от 17.12.2020 по делу № А56-118756/2019 Арбитражного суда города Санкт-Петербурга и Ленинградской области,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находит его подлежащим удовлетворению. Руководствуясь статьями 117 , 184 , 185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«Газпром инвестгазификация» о восстановлении пропущенного срока подачи кассационной жалобы удовлетворить. Срок подачи кассационной жалобы на постановление Арбитражного суда Северо-Западного округа от 17.12.2020 по делу № А56-118756/2019 Арбитражного суда города Санкт-Петербурга и Ленинградской области восстановить. Судья Верховного Суда Российской Федерации А.Г. Першутов Суд: Верховный Суд РФ (подробнее) Истцы: ООО "ГАЗПРОМ ИНВЕСТГАЗИФИКАЦИЯ" (подробнее) Ответчики: УФАС по СПб (подробнее) Иные лица: 13 ААС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