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Омской области (далее – уполномоченный орган) обратилось в суд с заявлением о взыскании с бывшего руководителя должника Искама В.Я. в пользу должника убытков в размере 4 021 049 рублей 08 копеек. Определением Арбитражного суда Омской области от 13.07.2020 заявление удовлетворено частично. С Искама В.Я. в пользу должника взыскано 781 433 рубля 45 копеек убытков, в удовлетворении остальной части заявления отказано. Постановлением Восьмого арбитражного апелляционного суда от 13.10.2020, оставленным без изменения постановлением Арбитражного суда Западно-Сибирского округа от 21.01.2021, вышеуказанное определение отменено. По делу принят новый судебный акт об удовлетворении заявления уполномоченного органа в полном объёме. В кассационной жалобе, поданной в Верховный Суд Российской Федерации, заявитель просит отменить определение суда первой инстанции в части взыскания с него убытков, постановления судов апелляционной инстанции и округа в полном объёме; принять по делу новый судебный акт об отказе уполномоченному органу в удовлетворении заявленных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 руководствовался статьями 15, 53, 53.1 Гражданского кодекса Российской Федерации, пунктом 13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Российской Федерации 20.12.2016, и установил совокупность условий для взыскания убытков в полном объёме с заявителя в связи с ненадлежащим исполнением последним публично-правовых обязанностей по уплате обязательных платежей, а также созданием фиктивного документооборота с целью получения необоснованной налоговой выгоды, повлекших за собой привлечение контролируемой им организации к ответственности за совершение налогового правонарушения и окончательную невозможность исполнения обязанностей налогоплательщика.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Омской области от 13.07.2020 по делу № А46-8051/2017.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названного судебного акта вступившим в силу постановлением апелляционного суда от 13.10.2020.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Искаму Виллию Яковлевичу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Восьмого арбитражного апелляционного суда от 13.10.2020 и постановления Арбитражного суда Западно-Сибирского округа от 21.01.2021 по делу № А46-8051/2017. Прекратить производство по кассационной жалобе Искама Виллия Яковлевичу в части обжалования определения Арбитражного суда Омской области от 13.07.2020 по тому же делу.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