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16 апреля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Волгоградской области от 23.07.2020, оставленным без изменения постановлением Двенадцатого арбитражного апелляционного суда от 13.10.2020 и постановлением Арбитражного суда Поволжского округа от 11.02.2021, в удовлетворении заявления отказано. В кассационной жалобе, поданной в Верховный Суд Российской Федерации, общество, ссылаясь на существенное нарушение норм права, просит отменить судебные акты и направить дело на новое рассмотрение в суд апелляционной инстанции. Согласно пункту 1 части 7 статьи 291.6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2 Судебной коллегии Верховного Суда Российской Федерации, если изложенные в кассационной жалобе доводы не подтверждают существенных нарушений норм материального права и (или) норм процессуального права, повлиявших на исход дела, и не являются достаточным основанием для пересмотра судебных актов в кассационном порядке, а также если указанные доводы не находят подтверждения в материалах дела. При изучении доводов кассационной жалобы и принятых по делу судебных актов не установлено оснований,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 Как усматривается из судебных актов, инспекцией проведена камеральная налоговая проверка представленной обществом налоговой декларации по налогу на добавленную стоимость (далее - НДС) за 3 квартал 2018 года и по результатам вынесено решение, которым общество привлечено к ответственности, предусмотренной пунктом 1 статьи 122 Налогового кодекса Российской Федерации (далее - Налоговый кодекс) в виде штрафа в сумме 53 390 рублей, начислены пени в сумме 15 515 рублей 67 копеек, доначислен налог в сумме 266 949 рублей. Основанием для доначисления налога послужил вывод налогового органа о получении обществом необоснованной налоговой выгоды по взаимоотношениям с ООО «Альянс-М» по договору субаренды транспортного средства без экипажа. Не согласившись с решением инспекции, общество обратилось в арбитражный суд. При рассмотрении дела судами установлено, что в проверяемом периоде обществом выполнялись работы с использованием грузового автокрана, арендованного у ООО «Альянс-М» на основании договора субаренды транспортного средства без экипажа от 24.10.2017 № 24/10/17, управление которым осуществлялось сотрудниками общества. Однако в ходе проверки инспекцией выявлено, что фактически услуги по предоставлению в аренду спорной техники оказаны ООО «ЕвроКран» предпринимателем Бородачевым Д.В., применяющим упрощенную систему налогообложения и не являющимся плательщиком НДС. Также установлено, что Красноармейским районным судом города Волгограда в отношении Ларионовой Е.Ю. 24.06.2019 вынесен приговор, согласно которому Ларионова Е.Ю. признана виновной в совершении преступления, предусмотренного частью 5 статьи 33 и пунктом «б» части 2 статьи 199 Уголовного кодекса Российской Федерации по фактам, установленным в ходе проведенной инспекцией выездной налоговой проверки в отношении ООО «ВолгаБилд-Монтаж», свидетельствующим о формальном документальном оформлении документов от имени ООО «Альянс-М» ИНН 3443059457, ООО «Альянс-М» ИНН 3444213937. Как указали суды, согласованность действий обществ и предпринимателя Бородачева Д.В. подтверждаются также материалами встречных проверок, ответами банков, результатами анализа движения денежных средств. 3 Установив указанные обстоятельства, руководствуясь положениями Налогового кодекса, учитывая разъяснения, изложенные в постановлении Пленума Высшего Арбитражного Суда Российской Федерации от 12.10.2006 № 53 «Об оценке арбитражными судами обоснованности получения налогоплательщиком налоговой выгоды», суды пришли к выводу о доказанности налоговым органом обстоятельств, свидетельствующих об отсутствии между обществом и его контрагентом ООО «Альянс-М» реальных хозяйственных операций, формальном характере заключенных договоров, направленности действий налогоплательщика на получение необоснованной налоговой выгоды в виде возмещения из бюджета НДС. Вопреки доводам заявителя, существенных нарушений судами процессуальных норм, являющихся безусловным основанием для отмены судебных актов, не установлено. Ссылка общества на судебную практику в обоснование своей позиции не свидетельствует о нарушении судами единообразия в толковании и применении норм материального права с учетом обстоятельств налогового спора. Приведенные доводы заявителя повторяют его позицию по спору, не опровергают выводы судов, направлены на переоценку доказательств и установление по делу иных фактических обстоятельств, что не может служить основанием для передачи жалобы на рассмотрение в Судебной коллегии Верховного Суда Российской Федерации. Учитывая изложенное, руководствуясь статьями 291.6 и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обществу с ограниченной ответственностью «ЕвроКран»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М.К. Антонова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