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Санкт- Петербурга и Ленинградской области с иском к публичному акционерному обществу «Группа Компаний «Роллман» (далее – Общество) об обязании выкупить 19 350 обыкновенных бездокументарных акций Общества и взыскании 3 769 693 рублей 14 копеек по обратному выкупу ценных бумаг с учетом накопительного дохода. К участию в деле в качестве третьих лиц, не заявляющих самостоятельных требований относительно предмета спора, привлечены акционерное общество «Торговая компания «Апрель», общество с ограниченной ответственностью «Инвестиционная компания «Вектор». Решением Арбитражного суда города Санкт-Петербурга и Ленинградской области от 07.02.2020, оставленным без изменения постановлением Тринадцатого арбитражного апелляционного суда от 16.07.2020 и постановлением Арбитражного суда Северо-Западного округа от 23.12.2020, заявленные требования удовлетворены. Общество обратилась в Верховный Суд Российской Федерации с кассационной жалобой на принятые судебные акты, одновременно заявив ходатайство о предоставлении отсрочки уплаты государственной пошлины за ее подачу. Пунктом 2 части 5 статьи 291.3 Арбитражного процессуального кодекса Российской Федерации установлено, что к кассационной жалобе прилагаются, в том числе,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В силу положений пункта 2 статьи 333.22 Налогового кодекса Российской Федерации арбитражные суды, исходя из имущественного положения плательщика, вправе отсрочить (рассрочить) уплату государственной пошлины по делам, рассматриваемым указанными судами в порядке, предусмотренном статьей 333.41 Кодекса. Изучив доводы заявителя, изложенные в ходатайстве и представленные документы, суд приходит к выводу о наличии возможности предоставить Обществу отсрочку по уплате госпошлины. Руководствуясь статьями 184 , 185 ,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публичного акционерного общества «Группа компаний «Роллман» об отсрочке уплаты государственной пошлины удовлетворить. Предоставить отсрочку уплаты государственной пошлины на срок до окончания производства по кассационной жалобе. Судья Верховного Суда Российской Федерации Н.С. Чучунова Суд: Верховный Суд РФ (подробнее) Истцы: Ляшенко Андрей Михайлович, представитель Домнина П.И (подробнее) Ответчики: ПАО "ГРУППА КОМПАНИЙ "РОЛЛМАН" (подробнее) Иные лица: МИФНС №23 по Санкт-Петербургу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