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«Меркурий» обратилось в Арбитражный суд Республики Татарстан с иском о взыскании с общества с ограниченной ответственностью «Фирма Свей» 210 000 рублей задолженности.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«РегионМонолитСпецСтрой», общество с ограниченной ответственностью «Информавиасервис», конкурсный управляющий ООО «РегионМонолитСпецСтрой» Халиков И.И., конкурсный управляющий ООО «Фирма Свей» Урлаков А.П. Решением Арбитражного суда Республики Татарстан от 05.06.2020 в удовлетворении иска отказано. Постановлением Одиннадцатого арбитражного апелляционного суда от 07.10.2020 решение суда первой инстанции оставлено без изменения. Арбитражный суд Поволжского округа постановлением от 28.01.2021 указанные судебные акты оставил без изменения. 2 Общество с ограниченной ответственностью «Меркурий»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313, 1102 Гражданского кодекса Российской Федерации и исходили из недоказанности истцом совершения спорного платежа за ответчика и наличия на стороне ответчика обязанности по возмещению заявленной к взысканию суммы.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«Меркурий»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