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коммерческий банк «Уральский финансовый дом» обратилось в Арбитражный суд Пермского края с иском о взыскании с общества с ограниченной ответственностью «Страховая фирма «Адонис» 686 884 рублей 18 копеек страхового возмещения. Решением Арбитражного суда Пермского края от 16.07.2020 иск удовлетворен. Постановлением Семнадцатого арбитражного апелляционного суда от 23.09.2020 решение суда первой инстанции оставлено без изменения. Арбитражный суд Уральского округа постановлением от 25.12.2020 указанные судебные акты отменил и в удовлетворении иска отказал. Акционерное общество коммерческий банк «Уральский финансовый дом» обратилось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Разрешая спор, окружной суд руководствовался положениями статей 421, 422, 431, 942 Гражданского кодекса Российской Федерации, статьей 9 Закона Российской Федерации от 27.11.1992 № 4015-1 «Об организации страхового дела в Российской Федерации» и исходил из того, что стороны договора страхования по своему усмотрению определили перечень случаев, признаваемых страховыми, а также случаев, которые не могут быть признаны страховыми, и пришел к выводу о том, что спорное событие не является страховым случаем, наступление которого влечет возникновение на стороне ответчика обязанности произвести страховую выплату. Доводы заявителя кассационной жалобы не свидетельствуют о неправильном применении судом норм материального и процессуального права,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коммерческий банк «Уральский финансовый дом»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