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Курганской области от 30.06.2020, оставленным без изменения постановлением Восемнадцатого арбитражного апелляционного суда от 21.10.2020 и постановлением Арбитражного суда Уральского округа от 23.12.2020, заявление удовлетворено. 2 В кассационной жалобе, поданной в Верховный Суд Российской Федерации, управление,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ООО «Чистый город» является региональным оператором по обращению с твердыми коммунальными отходами на территории Курганской области на основании соглашения от 13.09.2019 с департаментом. В связи с обращением общества с жалобой на действия заказчика - ООО «Чистый город» при осуществлении закупки путем проведения электронного аукциона на оказание услуг по сбору неопасных отходов городского хозяйства, пригодных для повторного использования, управлением в отношении ООО «Чистый город» проведена внеплановая документарная проверка исполнения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системе). По результатам рассмотрения принято решение, жалоба ООО «Новый Ресурс» признана необоснованной. Не согласившись с решением управления, общество обратилось в арбитражный суд. Удовлетворяя заявление, суды первой и апелляционной инстанций, исследовав и оценив представленные в материалы дела доказательства, руководствуясь положениями Закона о контрактной системе, Федерального закона от 24.06.1998 № 89-ФЗ «Об отходах производства и потребления», Правилами обращения с твердыми коммунальными отходами, утвержденными постановлением Правительства Российской Федерации от 12.11.2016 № 1156, Правилами проведения торгов, по результатам которых формируются цены на услуги по транспортированию твердых коммунальных отходов для регионального оператора, утвержденными постановлением Правительства Российской Федерации от 03.11.2016 № 1133 (далее - Правила № 1133), Правилами коммерческого учета объема и (или) массы твердых коммунальных отходов, утвержденными постановлением Правительства Российской 3 Федерации от 03.06.2016 № 505, пришли к выводу о том, что оспоренное решение не соответствует действующему законодательству и нарушает права и законные интересы заявителя, с чем согласился суд округа. Судебные инстанции исходили из того, что в отношении территории города Кургана региональный оператор обязан провести аукцион, разделив его не менее чем на 3 лота. При этом подача заявки на участие в аукционе только одним участником и как следствие признание аукциона несостоявшимся свидетельствует о том, что примененное заказчиком формирование лота могло привести к ограничению количества участников закупки. Кроме того, суды указали, что отсутствие сведений об объеме подлежащих транспортированию отходов, применяемых средствах измерений (как существенное условие) с учетом установленного порядка оказания услуг не позволяет участникам закупки определить объем услуг и рассчитать соответствующие затраты. Оснований не согласиться с выводами судов не имеется, поскольку суды оценили совокупность представленных доказательств и установили фактические обстоятельства по делу. Доводы управления, изложенные в жалобе, являлись предметом рассмотрения судов и им дана надлежащая правовая оценка. Указанные доводы не опровергают выводы судов трех инстанций, не подтверждают существенных нарушений норм материального и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Курганской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