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«Топливно-Правовой Центр» на основании договора уступки права требования обратилось в Арбитражный суд Республики Татарстан с иском о взыскании солидарно с общества с ограниченной ответственностью «Регион А» и акционерного общества «Арскнефтепродукт» 61 863 418 рублей 04 копеек долга по генеральному договору от 06.04.2017 № 0039/2017/Р об общих условиях факторингового обслуживания внутри России, 4 219 000 рублей 36 копеек процентов за пользование чужими денежными средствами и о взыскании с общества с ограниченной ответственностью «Кобо Регион» 55 000 000 рублей долга по договору поручительства от 06.04.2017 № 0039/2017-ПК-2.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«Глобал Факторинг Нетворк Рус», Глейдман Дмитрий Сергеевич, конкурсный управляющий Казанцев Д.С., Залялиев Фидаиль Бадреевич, финансовый управляющий Юнусов Фаниль 2 Миннигалиевич, Шинкарев Валерий Александрович, Межрегиональное управление Федеральной службы по финансовому мониторингу по Приволжскому федеральному округу. Решением Арбитражного суда Республики Татарстан от 25.06.2020 иск к ООО «Регион А» оставлен без рассмотрения; в удовлетворении иска к остальным ответчикам отказано. Постановлением Одиннадцатого арбитражного апелляционного суда от 10.09.2020 решение суда первой инстанции оставлено без изменения. Арбитражный суд Поволжского округа постановлением от 25.12.2020 произвел замену истца – общество с ограниченной ответственностью «Топливно-Правовой Центр» на общество с ограниченной ответственностью «Глобал Факторинг Нетворк Рус»; судебные акты оставил без изменения. Общество с ограниченной ответственностью «Глобал Факторинг Нэтворк Рус»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отсутствие доказательств реальности поставок по спорным универсальным передаточным документам, то есть отсутствие достаточных доказательств, подтверждающих обоснованность задолженности и поставки нефтепродуктов, суды пришли к выводу об отсутствии оснований для удовлетворения исковых требований к АО «Арскнефтепродукт» и ООО «Кобо Регион». Установив, что ООО «Регион А» решением Арбитражного суда Республики Татарстан от 31.05.2019 по делу № А65-31803/2018 признано несостоятельным (банкротом), в отношении него открыто конкурсное 3 производство, суды пришли к выводу о наличии оснований для оставления иска к названному ответчику без рассмотрения на основании пункта 4 части 1 статьи 148 Арбитражного процессуального кодекса Российской Федерации.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«Глобал Факторинг Нэтворк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