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«Кронос-Шумиха»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открытого акционерного общества «Российские железные дороги» необоснованно удерживаемых денежных средств в размере 4 843 593 рублей 20 копеек и 461 299 рублей 41 копейки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Министерство сельского хозяйства Российской Федерации и Федеральное агентство железнодорожного транспорта. Решением Арбитражного суда города Москвы от 23.01.2020 в удовлетворении иска отказано. Постановлением Девятого арбитражного апелляционного суда от 28.07.2020 решение суда первой инстанции оставлено без изменения. 2 Арбитражный суд Московского округа постановлением от 31.12.2020 указанные судебные акты оставил без изменения. Общество с ограниченной ответственностью «Кронос-Шумиха»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195, 197, 199, 204, 207 Гражданского кодекса Российской Федерации, Соглашением о международном железнодорожном грузовом сообщении, разъяснениями, содержащимися в пункте 18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учитывая основание оставления иска без рассмотрения в рамках дела № А40-9072/2019, суды пришли к выводам о пропуске истцом срока исковой давности, а также о недоказанности факта необоснованного списания с его лицевого счета денежных средств за перевозку грузов.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которые являются безусловными основаниями для отмены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«Кронос-Шумиха»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