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«Балтийский завод» обратилось в Арбитражный суд города Санкт-Петербурга и Ленинградской области с иском к обществу с ограниченной ответственностью «Ультра Маркетинг» о расторжении договора поставки товара партиями от 20.09.2019 № 109/6/Р-1700-2019 и взыскании 690 880 рублей неустойки в связи с нарушением сроков поставки товара. Решением Арбитражного суда города Санкт-Петербурга и Ленинградской области от 18.08.2020 иск удовлетворен. Постановлением Тринадцатого арбитражного апелляционного суда от 27.10.2020 решение суда первой инстанции оставлено без изменения. Арбитражный суд Северо-Западного округа постановлением от 28.01.2021 указанные судебные акты оставил без изменения. Общество с ограниченной ответственностью «Ультра Маркетинг» обратилось в Судебную коллегию Верховного Суда Российской Федерации с 2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факт возникновения у ответчика (поставщика) обязательств по поставке товара, отсутствие поставки товара в установленные договором сроки, признав допущенное поставщиком нарушение срока поставки существенным нарушением условий договора, руководствуясь положениями статей 307, 309, 310, 330, 401, 450, 452, 453, 506 Гражданского кодекса Российской Федерации, суды пришли к выводу об обоснованности иска. Доводы, изложенные в кассационной жалобе, с учетом установленных фактических обстоятельств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«Ультра Маркетинг»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