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«Татфондбанк» (далее – банк) в лице конкурсного управляющего государственной корпорации «Агентство по страхованию вкладов» о включении требований в размере 42 236 000 рублей в реестр требований кредиторов должника. Определением Арбитражного суда города Москвы от 05.06.2019 требования банка признано обоснованным и включено в реестр как обеспеченные залогом недвижимого имущества должника (квартира общей площадью 127,1 кв. м., кадастровый номер 2-2755157, адрес объекта: г. Москва, Мясницкая улица, дом 21, строение 5, квартира 36). Впоследствии общество «Экспотрейд» обратилось в суд с заявлением о пересмотре по новым обстоятельствам определения от 05.06.2019. Определением Арбитражного суда города Москвы от 20.02.2020, удовлетворено заявление о пересмотре по новым обстоятельствам, отменено 2 определение от 05.06.2019, назначено судебное заседание по рассмотрению заявления. Определением Арбитражного суда города Москвы от 25.05.2020, оставленным без изменения постановлением Девятого арбитражного апелляционного суда от 19.10.2020, отказано во включении требования банка в реестр требований кредиторов должника. Постановлением Арбитражного суда Московского округа от 22.12.2020 отменены определение суда первой инстанции от 25.05.2020 и постановление апелляционного суда от 19.10.2020,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выражают своё несогласие с указанным постановлением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Направляя спор на новое рассмотрение, суд округа, руководствуясь позицией, изложенной в пункте 20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спора судам необходимо в полной мере оценить предоставленные доказательства наличия и размера задолженности.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3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заявители не лишены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«Экспотрейд» и финансовому управляющему имуществом Базаевой Тамары Александровны Нерсисяну Арсену Гариковичу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