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признании Степанова С.В. несостоятельным (банкротом). Определением Арбитражного суда Тверской области от 16.07.2020, оставленным без изменения постановлениями Четырнадцатого арбитражного апелляционного суда от 19.10.2020 и Арбитражного суда Северо-Западного округа от 02.02.2021, признано обоснованно требование банка в размере 2 119 491 рубля 14 копеек, в отношении Степанова С.В. введена процедура реструктуризации долгов, утверждён финансовый управляющий, отказано в удовлетворении заявления банка о признании его требования обеспеченным залогом имущества – квартиры, расположенной по адресу: г. Тверь, ул. Ротмистрова, д. 4, кв. 4. В кассационной жалобе, поданной в Верховный Суд Российской Федерации, заявитель просит изменить указанные судебные акты, признать требования банка обеспеченными залогом указанного имущества.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позицией, изложенной в пункте 5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исходили из отсутствия оснований для признания требований банка к Степанову С.В. обеспеченных залогом указанного имущества.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Степанова Сергея Владимировича Шкаринову Илье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