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Согласно части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Принимая во внимание изложенное и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общества с ограниченной ответственностью «Жилищно-коммунальное хозяйство Амурстрой» о восстановлении пропущенного процессуального срока на подачу кассационной жалобы на решение Арбитражного суда Амурской области от 17.0.2020, постановление Шестого арбитражного апелляционного суда от 23.07.2020 и постановление Арбитражного суда Дальневосточного округа от 23.10.2020 по делу № А04-6530/2019.Судья Верховного Суда Российской Федерации Н.С. Чучунова Суд: Верховный Суд РФ (подробнее) Истцы: ООО "Спецавтохозяйство" (подробнее) Ответчики: ООО "Жилищно-коммунальное хозяйство Амурстрой" (подробнее) Судьи дела: Чучунова Н.С. (судья) (подробнее) Последние документы по делу: Определение от 15 апреля 2021 г. по делу № А04-6530/2019 Определение от 24 февраля 2021 г. по делу № А04-6530/2019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