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Зайцев С.И. обратился в суд с заявлением об исключении из реестра требований кредиторов должника требований публичного акционерного общества Банк «Финансовая Корпорация «Открытие» (далее – банк). Определением Арбитражного суда Краснодарского края от 23.09.2020, оставленным без изменения постановлениями Пятнадцатого арбитражного апелляционного суда от 14.12.2020 и Арбитражного суда Северо-Кавказского округа от 17.02.2021,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344, 408 Гражданского кодекса Российской Федерации, статьёй 16 Федерального закона от 26.10.2002 № 127-ФЗ «О несостоятельности (банкротстве)» и не установили оснований для исключения из реестра требования банка, задолженность перед которым не была погашена в полном объёме.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Зайцеву Сергею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