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его требований в размере 19 167 635 рублей 43 копеек в реестр требований кредиторов должника, как обеспеченных залогом имущества последнего. Заявление банка в части признания за ним статуса залогового кредитора выделено в отдельное производство. Впоследствии конкурсный управляющий должником Данилкина Елена Борисовна обратилась в суд с заявлением о признании недействительными сделками договоров залога имущественных прав (требований) от 15.11.2018 № 007-18ДК05/3, № 007-18ДК05/4, № 010-18ДК05/3, № 010-18ДК05/4, заключенных между должником и банком. Вышеуказанные заявления, касающиеся залогового статуса требований банка, объединены в одно производство для совместного рассмотрения. 2 Определением Арбитражного суда Пензенской области от 12.08.2020, оставленным без изменения постановлениями Одиннадцатого арбитражного апелляционного суда от 28.10.2020 и Арбитражного суда Поволжского округа от 24.12.2020, заявление конкурсного управляющего удовлетворено, признано отсутствующим залоговое обеспечение прав требования банка к должнику по кредитным договорам от 20.03.2018 № 007-18ДК05 и 30.03.2018 № 010-18ДК05, отказано в удовлетворении заявления банка об установлении статуса залогового кредитора.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Пензенской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61.3 Федерального закона от 26.10.2002 № 127-ФЗ «О несостоятельности (банкротстве)», позицией, изложенной в пункте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что сделки были совершены в пределах шести месяцев до принятия заявления о признании должника банкротом, за пределами обычной хозяйственной деятельности, пришли к выводу об обоснованности заявления конкурного управляющего и отсутствии оснований для признания за банком статуса залогового кредитора, указав на следствие сделки – изменение очерёдности удовлетворения требований банка по обязательствам, возникшим до её совершения,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3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«Кузнецкий»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публичному акционерному обществу «Банк «Кузнецкий»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