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Герасимов В.А. обратился в суд с заявлением об отстранении конкурсного управляющего должником Самсонова Вячеслава Алексеевича. Определением Арбитражного суда Владимирской области от 16.07.2020, оставленным без изменения постановлениями Первого арбитражного апелляционного суда от 24.09.2020 и Арбитражного суда Волго-Вятского округа от 25.12.2020, отказано в удовлетворении заявления. В кассационной жалобе, поданной в Верховный Суд Российской Федерации, заявитель просит отменить указанные судебные акты, направить обособленный спор на новое рассмотрение в Арбитражный суд Владимирской области.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статей 19, 20.2 и 145 Федерального закона от 26.10.2002 № 127-ФЗ «О несостоятельности (банкротстве)», исходили из отсутствия оснований для удовлетворения заявления, справедливо указав на то, что Самсонов В.А. определением Арбитражного суда Владимирской области от 16.07.2020 по настоящему делу освобождён от исполнения обязанностей конкурного управляющего.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Герасимову Владимиру Алексеевичу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