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Шпенглер К.О. обратился в суд с заявлением о признании недействительными результатов торгов по лоту № 1 (Публичное предложение № 51169) от 27.09.2019 в отношении имущества ООО «Часовой завод Мактайм»: Лот № 1 – имущественный комплекс, расположенный по адресу: г. Москва, Кузнечный тупик, д. 1А (земельный участок, здания, строения, сооружения). Определением Арбитражного суда города Москвы от 21.08.2020, оставленным без изменения постановлениями Девятого арбитражного апелляционного суда от 08.12.2020 и Арбитражного суда Московского округа от 16.02.2020,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448, 449 Гражданского кодекса Российской Федерации, статьями 110, 111, 139, 140 Федерального закона от 26.10.2002 № 127-ФЗ «О несостоятельности (банкротстве)», установили, что все процедуры, связанные с проведением оспариваемых торгов, соблюдены полностью и отвечали требованиям действующего законодательства, а сами торги не нарушили прав и охраняемых интересов должника, кредиторов и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Шпенглеру Константину Оттовичу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