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Сухопаров А.В. обратился в суд с заявлением о включении в реестр требований кредиторов должника (далее – реестр) его требования в размере 2 200 000 рублей. Определением Арбитражного суда Вологодской области от 21.07.2020, оставленным без изменения постановлениями Четырнадцатого арбитражного апелляционного суда от 30.09.2020 и Арбитражного суда Северо-Западного округа от 28.12.2020,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наличия у заявителя финансовой возможности для предоставления займа и его последующего расходования должником, в связи с чем не установили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Сухопарову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