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06.06.2020 в удовлетворении первоначального иска отказано, встречный иск удовлетворен. Четырнадцатый арбитражный апелляционный суд постановлением от 25.08.2020 изменил решение от 06.06.2020, отказав в удовлетворении первоначального и встречного исков. Арбитражный суд Северо-Западного округа постановлением от 15.12.2020 постановление Четырнадцатого арбитражного апелляционного суда от 25.08.2020 оставил без изменения. В кассационной жалобе общество «Авалон» просит об отмене судебных актов, ссылаясь на недобросовестное изменение страховщиком срока действия договора страхования после наступления страхового случая.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заявлении на страхование от 27.12.2018 общество «Авалон» указало срок страхования с 29.12.2018 по 28.12.2019, что при состоявшемся заключении договора в форме подачи заявления и выдачи полиса делает содержание заявления условиями страхования (пункт 2 статьи 940 Гражданского кодекса Российской Федерации. Такой же срок действия договора указан в полисе от 29.12.2018 № 5418 РТ 0081, условия которого стороны поставили в приоритет над правилами страхования. При таких обстоятельствах довод общества «Авалон» о самостоятельном изменении страховщиком срока действия договора страхования и начале его действия в момент уплаты страховой премии противоречит волеизъявлению сторон и статье 942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«Авалон»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